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EDB" w:rsidRPr="009E5EDB" w:rsidRDefault="009E5EDB" w:rsidP="009E5ED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13842"/>
          <w:kern w:val="36"/>
          <w:sz w:val="72"/>
          <w:szCs w:val="72"/>
          <w:lang w:eastAsia="pl-PL"/>
        </w:rPr>
      </w:pPr>
      <w:r w:rsidRPr="009E5EDB">
        <w:rPr>
          <w:rFonts w:ascii="Arial" w:eastAsia="Times New Roman" w:hAnsi="Arial" w:cs="Arial"/>
          <w:b/>
          <w:bCs/>
          <w:color w:val="313842"/>
          <w:kern w:val="36"/>
          <w:sz w:val="72"/>
          <w:szCs w:val="72"/>
          <w:lang w:eastAsia="pl-PL"/>
        </w:rPr>
        <w:t>Co stresuje nastolatka. Jak mu pomóc. Cz. 2</w:t>
      </w:r>
    </w:p>
    <w:p w:rsidR="009E5EDB" w:rsidRPr="009E5EDB" w:rsidRDefault="009E5EDB" w:rsidP="009E5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lang w:eastAsia="pl-PL"/>
        </w:rPr>
      </w:pPr>
      <w:r w:rsidRPr="009E5EDB">
        <w:rPr>
          <w:rFonts w:ascii="Arial" w:eastAsia="Times New Roman" w:hAnsi="Arial" w:cs="Arial"/>
          <w:noProof/>
          <w:color w:val="212529"/>
          <w:lang w:eastAsia="pl-PL"/>
        </w:rPr>
        <w:drawing>
          <wp:inline distT="0" distB="0" distL="0" distR="0">
            <wp:extent cx="9286875" cy="2533650"/>
            <wp:effectExtent l="0" t="0" r="9525" b="0"/>
            <wp:docPr id="3" name="Obraz 3" descr="https://files.librus.pl/art/22/04/1/a_stres_nastolatka_2_LR_b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librus.pl/art/22/04/1/a_stres_nastolatka_2_LR_b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EDB" w:rsidRPr="009E5EDB" w:rsidRDefault="009E5EDB" w:rsidP="009E5EDB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9E5EDB">
        <w:rPr>
          <w:rFonts w:ascii="Arial" w:eastAsia="Times New Roman" w:hAnsi="Arial" w:cs="Arial"/>
          <w:b/>
          <w:bCs/>
          <w:color w:val="212529"/>
          <w:sz w:val="32"/>
          <w:szCs w:val="32"/>
          <w:lang w:eastAsia="pl-PL"/>
        </w:rPr>
        <w:t>Poradzenie sobie ze stresem to nie to samo, co poradzenie sobie ze stresorem. Możemy już nie być narażeni na sytuację, która wywołuje w nas niepokój , ale w ciele nadal zachodzą określone reakcje, spowodowane działaniem hormonu – głównie kortyzolu.  Jak wesprzeć nastolatka, aby jego ciało nie zatrzymało się w środku reakcji stresowej?</w:t>
      </w:r>
    </w:p>
    <w:p w:rsidR="009E5EDB" w:rsidRPr="009E5EDB" w:rsidRDefault="009E5EDB" w:rsidP="009E5EDB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</w:p>
    <w:p w:rsidR="009E5EDB" w:rsidRPr="009E5EDB" w:rsidRDefault="009E5EDB" w:rsidP="009E5EDB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br/>
        <w:t>Nawet gdy organizm nastolatka już nie </w:t>
      </w:r>
      <w:r w:rsidRPr="009E5ED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jest wystawiony na określony stresor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, np. klasówkę w szkole, to </w:t>
      </w:r>
      <w:r w:rsidRPr="009E5ED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nie znaczy, że ciało poradziło sobie ze stresem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 Od niedawna wiemy o tzw. </w:t>
      </w:r>
      <w:r w:rsidRPr="009E5ED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zatrzymaniu się w środku cyklu reakcji stresowej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 Oznacza to, że </w:t>
      </w:r>
      <w:r w:rsidRPr="009E5ED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ciało nadal jest pod wpływem działania hormonów stresu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 (kortyzol, adrenalina), ponieważ </w:t>
      </w:r>
      <w:r w:rsidRPr="009E5ED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nie otrzymało żadnej informacji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, że jest już po wszystkim, </w:t>
      </w:r>
      <w:r w:rsidRPr="009E5ED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że jest bezpiecznie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 Nie wystarczy powiedzieć nastolatkowi „już po wszystkim, spokojnie, masz to już za sobą”. Ciało migdałowate nie rozumie tych słów. Poradzenie sobie z sytuacją stresującą, </w:t>
      </w:r>
      <w:r w:rsidRPr="009E5ED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to nie decyzja intelektualna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 xml:space="preserve">. Układy 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lastRenderedPageBreak/>
        <w:t>trawienny, sercowo-naczyniowy, odpornościowy </w:t>
      </w:r>
      <w:r w:rsidRPr="009E5ED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nie wiedzą, że wszystko jest w porządku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</w:t>
      </w:r>
    </w:p>
    <w:p w:rsidR="009E5EDB" w:rsidRPr="009E5EDB" w:rsidRDefault="009E5EDB" w:rsidP="009E5EDB">
      <w:pPr>
        <w:shd w:val="clear" w:color="auto" w:fill="FFFFFF"/>
        <w:spacing w:before="600" w:after="225" w:line="240" w:lineRule="auto"/>
        <w:outlineLvl w:val="1"/>
        <w:rPr>
          <w:rFonts w:ascii="Arial" w:eastAsia="Times New Roman" w:hAnsi="Arial" w:cs="Arial"/>
          <w:b/>
          <w:bCs/>
          <w:color w:val="2B4F7C"/>
          <w:sz w:val="48"/>
          <w:szCs w:val="48"/>
          <w:lang w:eastAsia="pl-PL"/>
        </w:rPr>
      </w:pPr>
      <w:r w:rsidRPr="009E5EDB">
        <w:rPr>
          <w:rFonts w:ascii="Arial" w:eastAsia="Times New Roman" w:hAnsi="Arial" w:cs="Arial"/>
          <w:b/>
          <w:bCs/>
          <w:color w:val="2B4F7C"/>
          <w:sz w:val="48"/>
          <w:szCs w:val="48"/>
          <w:lang w:eastAsia="pl-PL"/>
        </w:rPr>
        <w:t>Jak radzić sobie ze stresującą sytuacją</w:t>
      </w:r>
    </w:p>
    <w:p w:rsidR="009E5EDB" w:rsidRPr="009E5EDB" w:rsidRDefault="009E5EDB" w:rsidP="009E5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9E5ED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Najbardziej efektywną metodą jest ruch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 Podczas pływania, jazdy na rowerze, tańczenia, biegania czy podczas spaceru po parku </w:t>
      </w:r>
      <w:r w:rsidRPr="009E5ED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dochodzi do szybkiego metabolizowania kortyzolu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 Kiedy się ruszamy, dajmy ciału migdałowatemu </w:t>
      </w:r>
      <w:r w:rsidRPr="009E5ED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sygnał, że żyjemy, bo się ruszamy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 Dlatego to, co mogą zrobić rodzice, to </w:t>
      </w:r>
      <w:r w:rsidRPr="009E5ED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zaproszenie nastolatka do aktywności fizycznej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 Czasem sam spacer bez słów jest regulujący.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br/>
      </w:r>
    </w:p>
    <w:p w:rsidR="009E5EDB" w:rsidRPr="009E5EDB" w:rsidRDefault="009E5EDB" w:rsidP="009E5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Naucz swojego nastolatka </w:t>
      </w:r>
      <w:r w:rsidRPr="009E5ED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uważnie oddychać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 xml:space="preserve">, powoli, skupiając się na wdechu i wydechu. Być może pomocne będą ćwiczenia z książki „Daj przestrzeń i bądź blisko” </w:t>
      </w:r>
      <w:proofErr w:type="spellStart"/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Eline</w:t>
      </w:r>
      <w:proofErr w:type="spellEnd"/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 xml:space="preserve"> </w:t>
      </w:r>
      <w:proofErr w:type="spellStart"/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Snel</w:t>
      </w:r>
      <w:proofErr w:type="spellEnd"/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br/>
      </w:r>
    </w:p>
    <w:p w:rsidR="009E5EDB" w:rsidRPr="009E5EDB" w:rsidRDefault="009E5EDB" w:rsidP="009E5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9E5ED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Zaproponuj wspólną aktywność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 – kino, ulubiony film. Obejrzyjcie komedię, kabaret – to, co wywołuje śmiech i radość. </w:t>
      </w:r>
      <w:r w:rsidRPr="009E5ED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Kiedy się śmiejemy, głębiej oddychamy 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(przeponowo)</w:t>
      </w:r>
      <w:r w:rsidRPr="009E5ED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, a ciało się uspokaja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br/>
      </w:r>
    </w:p>
    <w:p w:rsidR="009E5EDB" w:rsidRPr="009E5EDB" w:rsidRDefault="009E5EDB" w:rsidP="009E5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Czasem pomaga </w:t>
      </w:r>
      <w:r w:rsidRPr="009E5ED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czułość, przytulenie, dotyk, masaż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 Choć </w:t>
      </w:r>
      <w:r w:rsidRPr="009E5ED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nie wszystkie nastolatki lubią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 być dotykane. Serdeczny uścisk, przytulenie </w:t>
      </w:r>
      <w:r w:rsidRPr="009E5ED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dają poczucie bezpieczeństwa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br/>
      </w:r>
    </w:p>
    <w:p w:rsidR="009E5EDB" w:rsidRPr="009E5EDB" w:rsidRDefault="009E5EDB" w:rsidP="009E5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9E5ED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Pozwól nastolatkowi popłakać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 Mitem jest powiedzenie, że „nie ma co płakać nad rozlanym mlekiem”. </w:t>
      </w:r>
      <w:r w:rsidRPr="009E5ED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Płacz daje ukojenie, pozwala poczuć ulgę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 Okazuje się, że skład chemiczny łez z powodu stresu zawiera kortyzol.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br/>
      </w:r>
    </w:p>
    <w:p w:rsidR="009E5EDB" w:rsidRPr="009E5EDB" w:rsidRDefault="009E5EDB" w:rsidP="009E5E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9E5ED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Porozmawiaj z nastolatkiem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</w:t>
      </w:r>
    </w:p>
    <w:p w:rsidR="009E5EDB" w:rsidRPr="009E5EDB" w:rsidRDefault="009E5EDB" w:rsidP="009E5EDB">
      <w:pPr>
        <w:shd w:val="clear" w:color="auto" w:fill="FFFFFF"/>
        <w:spacing w:after="100" w:afterAutospacing="1" w:line="390" w:lineRule="atLeast"/>
        <w:jc w:val="center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9E5EDB">
        <w:rPr>
          <w:rFonts w:ascii="Arial" w:eastAsia="Times New Roman" w:hAnsi="Arial" w:cs="Arial"/>
          <w:noProof/>
          <w:color w:val="212529"/>
          <w:sz w:val="29"/>
          <w:szCs w:val="29"/>
          <w:lang w:eastAsia="pl-PL"/>
        </w:rPr>
        <w:lastRenderedPageBreak/>
        <w:drawing>
          <wp:inline distT="0" distB="0" distL="0" distR="0">
            <wp:extent cx="4762500" cy="3171825"/>
            <wp:effectExtent l="0" t="0" r="0" b="9525"/>
            <wp:docPr id="1" name="Obraz 1" descr="a_stres_nastolatka_2_LR_g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_stres_nastolatka_2_LR_gra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EDB" w:rsidRPr="009E5EDB" w:rsidRDefault="009E5EDB" w:rsidP="009E5EDB">
      <w:pPr>
        <w:shd w:val="clear" w:color="auto" w:fill="FFFFFF"/>
        <w:spacing w:before="600" w:after="225" w:line="240" w:lineRule="auto"/>
        <w:outlineLvl w:val="1"/>
        <w:rPr>
          <w:rFonts w:ascii="Arial" w:eastAsia="Times New Roman" w:hAnsi="Arial" w:cs="Arial"/>
          <w:b/>
          <w:bCs/>
          <w:color w:val="2B4F7C"/>
          <w:sz w:val="48"/>
          <w:szCs w:val="48"/>
          <w:lang w:eastAsia="pl-PL"/>
        </w:rPr>
      </w:pPr>
      <w:r w:rsidRPr="009E5EDB">
        <w:rPr>
          <w:rFonts w:ascii="Arial" w:eastAsia="Times New Roman" w:hAnsi="Arial" w:cs="Arial"/>
          <w:b/>
          <w:bCs/>
          <w:color w:val="2B4F7C"/>
          <w:sz w:val="48"/>
          <w:szCs w:val="48"/>
          <w:lang w:eastAsia="pl-PL"/>
        </w:rPr>
        <w:t>Jak rozmawiać z nastolatkiem</w:t>
      </w:r>
    </w:p>
    <w:p w:rsidR="009E5EDB" w:rsidRPr="009E5EDB" w:rsidRDefault="009E5EDB" w:rsidP="009E5EDB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Rozmowa wydaje się </w:t>
      </w:r>
      <w:r w:rsidRPr="009E5ED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kluczowym elementem wsparcia nastolatka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 Jednak nie zawsze i nie od razu dziecko będzie chciało z nami rozmawiać. Część nastolatków przyjmie to jako troskę i zainteresowanie. wtedy </w:t>
      </w:r>
      <w:r w:rsidRPr="009E5ED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podejmie z nami dialog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 Czasem pomocne jest nawiązanie kontaktu z dzieckiem </w:t>
      </w:r>
      <w:r w:rsidRPr="009E5ED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poprzez luźne rozmowy, zrobienie czegoś razem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 Pamiętajmy, że nastolatki </w:t>
      </w:r>
      <w:r w:rsidRPr="009E5ED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zwykle są gotowe do kontaktu nie w blasku fleszy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 przy rodzinnej kolacji, ale późnym wieczorem lub wręcz w nocy, </w:t>
      </w:r>
      <w:r w:rsidRPr="009E5ED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kiedy nikt ich nie widzi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 Wielu rodziców mówi, że zgaszone światło i bliskość fizyczna otwiera do rozmowy. Jakie słowa są pomocne: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br/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br/>
      </w:r>
    </w:p>
    <w:p w:rsidR="009E5EDB" w:rsidRPr="009E5EDB" w:rsidRDefault="009E5EDB" w:rsidP="009E5E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Jak się masz, co u Ciebie?</w:t>
      </w:r>
    </w:p>
    <w:p w:rsidR="009E5EDB" w:rsidRPr="009E5EDB" w:rsidRDefault="009E5EDB" w:rsidP="009E5E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Widzę, że od jakiegoś czasu jesteś jakiś nieswój, zastanawiam się, co się dzieje? Opowiesz mi o tym?</w:t>
      </w:r>
    </w:p>
    <w:p w:rsidR="009E5EDB" w:rsidRPr="009E5EDB" w:rsidRDefault="009E5EDB" w:rsidP="009E5E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Na czym Ci zależy, co jest dla Ciebie ważne, jak możesz to osiągnąć, jak ja mogę Ci w tym pomóc?</w:t>
      </w:r>
    </w:p>
    <w:p w:rsidR="009E5EDB" w:rsidRPr="009E5EDB" w:rsidRDefault="009E5EDB" w:rsidP="009E5E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lastRenderedPageBreak/>
        <w:t>Porozmawiajmy o tym, opowiedz mi o tym, jakie jest Twoje zdanie, jak Ty to widzisz?</w:t>
      </w:r>
    </w:p>
    <w:p w:rsidR="009E5EDB" w:rsidRPr="009E5EDB" w:rsidRDefault="009E5EDB" w:rsidP="009E5E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Jak chciałabyś to zmienić, poszukajmy wspólnie rozwiązania.</w:t>
      </w:r>
    </w:p>
    <w:p w:rsidR="009E5EDB" w:rsidRPr="009E5EDB" w:rsidRDefault="009E5EDB" w:rsidP="009E5EDB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 xml:space="preserve">Trudno w dzisiejszym świecie uchronić nastolatków przed stresem i trudnymi sytuacjami. Nie powinniśmy ich też trzymać pod tzw. „kloszem”. Jak pisze Daniel </w:t>
      </w:r>
      <w:proofErr w:type="spellStart"/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Siegel</w:t>
      </w:r>
      <w:proofErr w:type="spellEnd"/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, „zadanie rodzica nie polega na tym, by nie dopuścić do porażki i trudności w życiu dziecka, lecz by ono poradziło sobie w czasie życiowych burz i by mogło przez nie przejść razem z rodzicem”. </w:t>
      </w:r>
      <w:r w:rsidRPr="009E5ED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Ważne jest nauczenie nastolatka, co robić, kiedy robi się trudno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 To rodzic powinien być zaufaną osobą, do której przyjdzie nastolatek, kiedy naprawdę jest niebezpiecznie. Będzie to możliwe, kiedy </w:t>
      </w:r>
      <w:r w:rsidRPr="009E5EDB">
        <w:rPr>
          <w:rFonts w:ascii="Arial" w:eastAsia="Times New Roman" w:hAnsi="Arial" w:cs="Arial"/>
          <w:b/>
          <w:bCs/>
          <w:color w:val="212529"/>
          <w:sz w:val="29"/>
          <w:szCs w:val="29"/>
          <w:lang w:eastAsia="pl-PL"/>
        </w:rPr>
        <w:t>w domu będzie panowała atmosfera bezpieczeństwa i bezwarunkowej akceptacji i miłości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t>.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br/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br/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br/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br/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br/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br/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br/>
      </w:r>
      <w:r w:rsidRPr="009E5ED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Źródła:</w:t>
      </w:r>
    </w:p>
    <w:p w:rsidR="009E5EDB" w:rsidRPr="009E5EDB" w:rsidRDefault="009E5EDB" w:rsidP="009E5E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9E5ED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Mózg nastolatka. Frances Jensen i </w:t>
      </w:r>
      <w:proofErr w:type="spellStart"/>
      <w:r w:rsidRPr="009E5ED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Amy</w:t>
      </w:r>
      <w:proofErr w:type="spellEnd"/>
      <w:r w:rsidRPr="009E5ED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proofErr w:type="spellStart"/>
      <w:r w:rsidRPr="009E5ED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Nutt</w:t>
      </w:r>
      <w:proofErr w:type="spellEnd"/>
      <w:r w:rsidRPr="009E5ED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. Wydawnictwo AB. Warszawa 2014.</w:t>
      </w:r>
    </w:p>
    <w:p w:rsidR="009E5EDB" w:rsidRPr="009E5EDB" w:rsidRDefault="009E5EDB" w:rsidP="009E5E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9E5ED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Materiały z konferencji Nastolatki. Jak mówić i słuchać ,żeby się z nimi dogadać. Edukacja 2021.</w:t>
      </w:r>
    </w:p>
    <w:p w:rsidR="009E5EDB" w:rsidRPr="009E5EDB" w:rsidRDefault="009E5EDB" w:rsidP="009E5E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9E5ED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Potęga obecności. Daniel </w:t>
      </w:r>
      <w:proofErr w:type="spellStart"/>
      <w:r w:rsidRPr="009E5ED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Siegel</w:t>
      </w:r>
      <w:proofErr w:type="spellEnd"/>
      <w:r w:rsidRPr="009E5ED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, </w:t>
      </w:r>
      <w:proofErr w:type="spellStart"/>
      <w:r w:rsidRPr="009E5ED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Tina</w:t>
      </w:r>
      <w:proofErr w:type="spellEnd"/>
      <w:r w:rsidRPr="009E5ED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proofErr w:type="spellStart"/>
      <w:r w:rsidRPr="009E5ED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Bryson</w:t>
      </w:r>
      <w:proofErr w:type="spellEnd"/>
      <w:r w:rsidRPr="009E5ED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. Wydawnictwo </w:t>
      </w:r>
      <w:proofErr w:type="spellStart"/>
      <w:r w:rsidRPr="009E5ED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Mamania</w:t>
      </w:r>
      <w:proofErr w:type="spellEnd"/>
      <w:r w:rsidRPr="009E5ED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. Warszawa 2020.</w:t>
      </w:r>
    </w:p>
    <w:p w:rsidR="009E5EDB" w:rsidRPr="009E5EDB" w:rsidRDefault="009E5EDB" w:rsidP="009E5E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12529"/>
          <w:sz w:val="29"/>
          <w:szCs w:val="29"/>
          <w:lang w:eastAsia="pl-PL"/>
        </w:rPr>
      </w:pPr>
      <w:r w:rsidRPr="009E5ED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Wypalenie. Jak wyrwać się z błędnego koła stresu. </w:t>
      </w:r>
      <w:proofErr w:type="spellStart"/>
      <w:r w:rsidRPr="009E5ED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Emily</w:t>
      </w:r>
      <w:proofErr w:type="spellEnd"/>
      <w:r w:rsidRPr="009E5ED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i Amelia </w:t>
      </w:r>
      <w:proofErr w:type="spellStart"/>
      <w:r w:rsidRPr="009E5ED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Nogoski</w:t>
      </w:r>
      <w:proofErr w:type="spellEnd"/>
      <w:r w:rsidRPr="009E5ED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. Wydawnictwo Czarna Owca. Warszawa 2020.</w:t>
      </w:r>
      <w:bookmarkStart w:id="0" w:name="_GoBack"/>
      <w:bookmarkEnd w:id="0"/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br/>
      </w:r>
      <w:r w:rsidRPr="009E5ED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Marzena Jasińska</w:t>
      </w:r>
      <w:r w:rsidRPr="009E5EDB">
        <w:rPr>
          <w:rFonts w:ascii="Arial" w:eastAsia="Times New Roman" w:hAnsi="Arial" w:cs="Arial"/>
          <w:color w:val="212529"/>
          <w:sz w:val="29"/>
          <w:szCs w:val="29"/>
          <w:lang w:eastAsia="pl-PL"/>
        </w:rPr>
        <w:br/>
      </w:r>
      <w:r w:rsidRPr="009E5ED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Trener, dyplomowany </w:t>
      </w:r>
      <w:proofErr w:type="spellStart"/>
      <w:r w:rsidRPr="009E5ED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coach</w:t>
      </w:r>
      <w:proofErr w:type="spellEnd"/>
      <w:r w:rsidRPr="009E5ED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, doradca rodzinny. Od lat wspiera rodziców w konsultacjach indywidualnych oraz warsztatach psychoedukacyjnych. Swoją pracę opiera na filozofii </w:t>
      </w:r>
      <w:proofErr w:type="spellStart"/>
      <w:r w:rsidRPr="009E5ED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Jespera</w:t>
      </w:r>
      <w:proofErr w:type="spellEnd"/>
      <w:r w:rsidRPr="009E5ED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proofErr w:type="spellStart"/>
      <w:r w:rsidRPr="009E5ED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Juula</w:t>
      </w:r>
      <w:proofErr w:type="spellEnd"/>
      <w:r w:rsidRPr="009E5ED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, założeniach Rodzicielstwa Bliskości oraz Porozumienia Bez Przemocy. Specjalizuje się w zakresie </w:t>
      </w:r>
      <w:proofErr w:type="spellStart"/>
      <w:r w:rsidRPr="009E5ED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neurodydaktyki</w:t>
      </w:r>
      <w:proofErr w:type="spellEnd"/>
      <w:r w:rsidRPr="009E5EDB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oraz uczenia się uczniów. Ekspert rozwoju osobistego, komunikacji, negocjacji. W swojej pracy zajmuje się także tematyką mediacji </w:t>
      </w:r>
      <w:r w:rsidRPr="009E5EDB">
        <w:rPr>
          <w:rFonts w:ascii="Arial" w:eastAsia="Times New Roman" w:hAnsi="Arial" w:cs="Arial"/>
          <w:color w:val="212529"/>
          <w:sz w:val="21"/>
          <w:szCs w:val="21"/>
          <w:lang w:eastAsia="pl-PL"/>
        </w:rPr>
        <w:lastRenderedPageBreak/>
        <w:t>szkolnych, procesów grupowych, zarządzania zmianą w organizacji i zarządzania zespołem. Prywatnie mama dwóch dorosłych synów.</w:t>
      </w:r>
    </w:p>
    <w:p w:rsidR="00C42BC5" w:rsidRDefault="009E5EDB"/>
    <w:sectPr w:rsidR="00C42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E6741"/>
    <w:multiLevelType w:val="multilevel"/>
    <w:tmpl w:val="0B7A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0D3CB9"/>
    <w:multiLevelType w:val="multilevel"/>
    <w:tmpl w:val="A934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742D0F"/>
    <w:multiLevelType w:val="multilevel"/>
    <w:tmpl w:val="BB4E2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5409B4"/>
    <w:multiLevelType w:val="multilevel"/>
    <w:tmpl w:val="01BE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AC574C"/>
    <w:multiLevelType w:val="multilevel"/>
    <w:tmpl w:val="7490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6D336B"/>
    <w:multiLevelType w:val="multilevel"/>
    <w:tmpl w:val="AB7C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9B0A14"/>
    <w:multiLevelType w:val="multilevel"/>
    <w:tmpl w:val="C424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DB"/>
    <w:rsid w:val="001B5954"/>
    <w:rsid w:val="009E5EDB"/>
    <w:rsid w:val="00DD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DECA"/>
  <w15:chartTrackingRefBased/>
  <w15:docId w15:val="{25BD783D-465E-4960-968E-0C239BBD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E5E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E5E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ED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E5E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E5ED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E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38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7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4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0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1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Kowalczyk</dc:creator>
  <cp:keywords/>
  <dc:description/>
  <cp:lastModifiedBy>Małgorzata Kowalczyk</cp:lastModifiedBy>
  <cp:revision>1</cp:revision>
  <dcterms:created xsi:type="dcterms:W3CDTF">2022-04-14T06:39:00Z</dcterms:created>
  <dcterms:modified xsi:type="dcterms:W3CDTF">2022-04-14T06:40:00Z</dcterms:modified>
</cp:coreProperties>
</file>