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A0336" w14:textId="77777777" w:rsidR="00D67D4C" w:rsidRDefault="00D67D4C">
      <w:pPr>
        <w:rPr>
          <w:b/>
          <w:sz w:val="28"/>
          <w:szCs w:val="28"/>
        </w:rPr>
      </w:pPr>
    </w:p>
    <w:p w14:paraId="17444059" w14:textId="77777777" w:rsidR="00D67D4C" w:rsidRDefault="00D67D4C" w:rsidP="00D67D4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</w:t>
      </w:r>
    </w:p>
    <w:p w14:paraId="306564A2" w14:textId="77777777" w:rsidR="00D67D4C" w:rsidRDefault="00D67D4C" w:rsidP="00D67D4C">
      <w:pPr>
        <w:spacing w:line="360" w:lineRule="auto"/>
        <w:rPr>
          <w:sz w:val="18"/>
        </w:rPr>
      </w:pPr>
    </w:p>
    <w:p w14:paraId="3CD26D93" w14:textId="77777777" w:rsidR="00D67D4C" w:rsidRPr="00522336" w:rsidRDefault="00D67D4C" w:rsidP="004A0C28">
      <w:pPr>
        <w:numPr>
          <w:ilvl w:val="0"/>
          <w:numId w:val="23"/>
        </w:numPr>
        <w:spacing w:line="276" w:lineRule="auto"/>
        <w:jc w:val="both"/>
        <w:rPr>
          <w:b/>
          <w:sz w:val="28"/>
          <w:u w:val="single"/>
        </w:rPr>
      </w:pPr>
      <w:r w:rsidRPr="00522336">
        <w:rPr>
          <w:b/>
          <w:sz w:val="28"/>
          <w:u w:val="single"/>
        </w:rPr>
        <w:t xml:space="preserve"> Ogólne zasady </w:t>
      </w:r>
      <w:r>
        <w:rPr>
          <w:b/>
          <w:sz w:val="28"/>
          <w:u w:val="single"/>
        </w:rPr>
        <w:t>:</w:t>
      </w:r>
    </w:p>
    <w:p w14:paraId="6FC26842" w14:textId="77777777" w:rsidR="00D67D4C" w:rsidRDefault="00D67D4C" w:rsidP="00D67D4C">
      <w:pPr>
        <w:spacing w:line="276" w:lineRule="auto"/>
        <w:ind w:left="1080"/>
        <w:jc w:val="both"/>
        <w:rPr>
          <w:b/>
          <w:sz w:val="28"/>
        </w:rPr>
      </w:pPr>
    </w:p>
    <w:p w14:paraId="10268D3D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Uczeń ma prawo znać zasady oceniania jego prac oraz wymagania programowe.</w:t>
      </w:r>
    </w:p>
    <w:p w14:paraId="320507F2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Ocenia się wiadomości, umiejętności i aktywność.</w:t>
      </w:r>
    </w:p>
    <w:p w14:paraId="060E9DE4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Uczeń otrzymuje oceny cząstkowe, ocenę semestralną i roczną.</w:t>
      </w:r>
    </w:p>
    <w:p w14:paraId="79CBF889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Oceny są jawne dla uczniów i ich prawnych opiekunów.</w:t>
      </w:r>
    </w:p>
    <w:p w14:paraId="210A8F44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 xml:space="preserve">Sprawdziany/testy są obowiązkowe i są zapowiadane z tygodniowym wyprzedzeniem i są odnotowane w dzienniku lekcyjnym danej klasy. Sprawdzoną i ocenioną pracę klasową uczeń otrzymuje do wglądu najpóźniej po upływie dwóch tygodni od daty pisania pracy. W sytuacjach losowych termin oddania prac może być wydłużony. </w:t>
      </w:r>
    </w:p>
    <w:p w14:paraId="2D26E1F8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Niesamodzielna praca podczas sprawdzianu/testu jest równoznaczna z oceną niedostateczną i nie podlega poprawie.</w:t>
      </w:r>
    </w:p>
    <w:p w14:paraId="47B7BEC2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Kartkówki mogą być zapowiedziane lub nie i mogą obejmować treści trzech ostatnich lekcji.</w:t>
      </w:r>
    </w:p>
    <w:p w14:paraId="6F1E063E" w14:textId="77777777" w:rsidR="00D67D4C" w:rsidRDefault="00D67D4C" w:rsidP="004A0C28">
      <w:pPr>
        <w:pStyle w:val="Akapitzlist"/>
        <w:numPr>
          <w:ilvl w:val="0"/>
          <w:numId w:val="24"/>
        </w:numPr>
        <w:spacing w:line="276" w:lineRule="auto"/>
        <w:jc w:val="both"/>
      </w:pPr>
      <w:r>
        <w:t>Jeżeli uczeń z przyczyn losowych (choroba, pobyt w szpitalu, itp.) nie był obecny na sprawdzianie, to musi go napisać w terminie wyznaczonym przez nauczyciela, nie dłuższym jednak niż 2 tygodnie od momentu pisania sprawdzianu przez całą klasę. Jeżeli nieobecność ucznia trwała tydzień i dłużej, termin jest ustalany indywidualnie.</w:t>
      </w:r>
    </w:p>
    <w:p w14:paraId="6DE27CB2" w14:textId="77777777" w:rsidR="00D67D4C" w:rsidRDefault="00D67D4C" w:rsidP="004A0C28">
      <w:pPr>
        <w:pStyle w:val="Akapitzlist"/>
        <w:numPr>
          <w:ilvl w:val="0"/>
          <w:numId w:val="24"/>
        </w:numPr>
        <w:spacing w:line="276" w:lineRule="auto"/>
        <w:jc w:val="both"/>
      </w:pPr>
      <w:r>
        <w:t xml:space="preserve">Obowiązkiem ucznia jest zgłosić się do nauczyciela z prośbą o wyznaczenie terminu pisania pracy. </w:t>
      </w:r>
    </w:p>
    <w:p w14:paraId="24D6A264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Praca poprawkowa jest dobrowolna. Uczeń ma prawo poprawiać każdą ocenę z kartkówki, sprawdzianu, pracy klasowej.</w:t>
      </w:r>
    </w:p>
    <w:p w14:paraId="520861D9" w14:textId="3A76A755" w:rsidR="00D67D4C" w:rsidRPr="003E2744" w:rsidRDefault="00D67D4C" w:rsidP="003E2744">
      <w:pPr>
        <w:numPr>
          <w:ilvl w:val="0"/>
          <w:numId w:val="24"/>
        </w:numPr>
        <w:spacing w:line="276" w:lineRule="auto"/>
        <w:jc w:val="both"/>
        <w:rPr>
          <w:i/>
        </w:rPr>
      </w:pPr>
      <w:r>
        <w:t xml:space="preserve">Aktywność ucznia jest oceniana za pomocą ,,plusów,, </w:t>
      </w:r>
      <w:r w:rsidRPr="00A50AFF">
        <w:rPr>
          <w:i/>
        </w:rPr>
        <w:t>(ilość plusów na ocenę bardzo dobrą do ustalenia z uczniami na pierwszej lekcji)</w:t>
      </w:r>
      <w:r w:rsidRPr="00A50AFF">
        <w:t>.</w:t>
      </w:r>
    </w:p>
    <w:p w14:paraId="269EB500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Uczeń ma prawo nie przygotować się do zajęć</w:t>
      </w:r>
      <w:r w:rsidRPr="00CB60E8">
        <w:rPr>
          <w:i/>
        </w:rPr>
        <w:t xml:space="preserve">( </w:t>
      </w:r>
      <w:r>
        <w:rPr>
          <w:i/>
        </w:rPr>
        <w:t>ilość razy do ustalenia z uczniami na pierwszej lekcji)</w:t>
      </w:r>
      <w:r>
        <w:t xml:space="preserve"> w ciągu jednego semestru szkolnego. Niewykorzystane zgłoszenie nieprzygotowania nie przechodzi na drugi semestr.</w:t>
      </w:r>
    </w:p>
    <w:p w14:paraId="31927B72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Powodem zgłoszenia nieprzygotowania mogą być:</w:t>
      </w:r>
    </w:p>
    <w:p w14:paraId="3A6A8A7F" w14:textId="77777777" w:rsidR="00D67D4C" w:rsidRDefault="00D67D4C" w:rsidP="004A0C28">
      <w:pPr>
        <w:numPr>
          <w:ilvl w:val="1"/>
          <w:numId w:val="24"/>
        </w:numPr>
        <w:spacing w:line="276" w:lineRule="auto"/>
        <w:ind w:left="993" w:hanging="284"/>
        <w:jc w:val="both"/>
      </w:pPr>
      <w:r>
        <w:t>nieprzygotowanie do odpowiedzi ustnej;</w:t>
      </w:r>
    </w:p>
    <w:p w14:paraId="418DB040" w14:textId="35C3BF66" w:rsidR="00D67D4C" w:rsidRDefault="00D67D4C" w:rsidP="003E2744">
      <w:pPr>
        <w:numPr>
          <w:ilvl w:val="1"/>
          <w:numId w:val="24"/>
        </w:numPr>
        <w:spacing w:line="276" w:lineRule="auto"/>
        <w:ind w:left="993" w:hanging="284"/>
        <w:jc w:val="both"/>
      </w:pPr>
      <w:r>
        <w:t>brak podręcznika lub zeszytu przedmiotowego;</w:t>
      </w:r>
    </w:p>
    <w:p w14:paraId="73AF5685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Uczeń jest zobowiązany do posiadania na lekcji zeszytu, podręcznika. Brak jednej z wymienionych rzeczy równoznaczne jest z nieprzygotowaniem się do lekcji.</w:t>
      </w:r>
    </w:p>
    <w:p w14:paraId="4B96706C" w14:textId="77777777" w:rsidR="00D67D4C" w:rsidRDefault="00D67D4C" w:rsidP="004A0C28">
      <w:pPr>
        <w:numPr>
          <w:ilvl w:val="0"/>
          <w:numId w:val="24"/>
        </w:numPr>
        <w:spacing w:line="276" w:lineRule="auto"/>
        <w:jc w:val="both"/>
      </w:pPr>
      <w:r>
        <w:t>Za prace dodatkowe uczeń może otrzymać „+” lub ocenę w zależności od stopnia trudności.</w:t>
      </w:r>
    </w:p>
    <w:p w14:paraId="40A29E56" w14:textId="77777777" w:rsidR="00D67D4C" w:rsidRPr="00522336" w:rsidRDefault="00D67D4C" w:rsidP="00D67D4C">
      <w:pPr>
        <w:spacing w:line="360" w:lineRule="auto"/>
        <w:jc w:val="both"/>
        <w:rPr>
          <w:u w:val="single"/>
        </w:rPr>
      </w:pPr>
    </w:p>
    <w:p w14:paraId="39A131B1" w14:textId="77777777" w:rsidR="00D67D4C" w:rsidRDefault="00D67D4C" w:rsidP="00D67D4C">
      <w:pPr>
        <w:spacing w:line="276" w:lineRule="auto"/>
        <w:jc w:val="both"/>
        <w:rPr>
          <w:b/>
          <w:sz w:val="28"/>
          <w:u w:val="single"/>
        </w:rPr>
      </w:pPr>
      <w:r>
        <w:rPr>
          <w:b/>
          <w:color w:val="000000"/>
          <w:sz w:val="28"/>
          <w:u w:val="single"/>
        </w:rPr>
        <w:lastRenderedPageBreak/>
        <w:t>II. O</w:t>
      </w:r>
      <w:r w:rsidRPr="00B16D96">
        <w:rPr>
          <w:b/>
          <w:color w:val="000000"/>
          <w:sz w:val="28"/>
          <w:u w:val="single"/>
        </w:rPr>
        <w:t>bszary</w:t>
      </w:r>
      <w:r w:rsidRPr="00522336">
        <w:rPr>
          <w:b/>
          <w:sz w:val="28"/>
          <w:u w:val="single"/>
        </w:rPr>
        <w:t xml:space="preserve"> sprawdzania i oceniania</w:t>
      </w:r>
      <w:r>
        <w:rPr>
          <w:b/>
          <w:sz w:val="28"/>
          <w:u w:val="single"/>
        </w:rPr>
        <w:t>:</w:t>
      </w:r>
    </w:p>
    <w:p w14:paraId="77FC3514" w14:textId="77777777" w:rsidR="00D67D4C" w:rsidRPr="00522336" w:rsidRDefault="00D67D4C" w:rsidP="00D67D4C">
      <w:pPr>
        <w:spacing w:line="276" w:lineRule="auto"/>
        <w:ind w:left="1080"/>
        <w:jc w:val="both"/>
        <w:rPr>
          <w:rFonts w:ascii="Cambria" w:hAnsi="Cambria"/>
          <w:b/>
          <w:color w:val="1F497D"/>
          <w:sz w:val="40"/>
          <w:u w:val="single"/>
        </w:rPr>
      </w:pPr>
    </w:p>
    <w:p w14:paraId="218D420B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Systematycznej, planowej kontroli i ocenie podlegają wszystkie formy aktywności uczniów: </w:t>
      </w:r>
    </w:p>
    <w:p w14:paraId="432B6A8D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wiadomości i umiejętności;</w:t>
      </w:r>
    </w:p>
    <w:p w14:paraId="73A372CB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wypowiedzi ustne;</w:t>
      </w:r>
    </w:p>
    <w:p w14:paraId="6077D233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czynności polecone przez nauczyciela; </w:t>
      </w:r>
    </w:p>
    <w:p w14:paraId="6FC7E37D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wytwory pracy – albumy tematyczne, mapy, schematy, wykresy, katalogi itp.; </w:t>
      </w:r>
    </w:p>
    <w:p w14:paraId="626F2101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odpowiedzi, rozwiązywanie krzyżówek, kartkówki; </w:t>
      </w:r>
    </w:p>
    <w:p w14:paraId="5C520119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sprawdziany, testy; </w:t>
      </w:r>
    </w:p>
    <w:p w14:paraId="2E3D4105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aktywność na zajęciach (uczestnictwo w dramie, ćwiczeniach, dyskusji – poprawność działania, </w:t>
      </w:r>
    </w:p>
    <w:p w14:paraId="7EF41828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logika argumentacji, oryginalność i przydatność proponowanych rozwiązań); </w:t>
      </w:r>
    </w:p>
    <w:p w14:paraId="754FB156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aktywność własna w zdobywaniu wiedzy;</w:t>
      </w:r>
    </w:p>
    <w:p w14:paraId="0D53255C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wkład pracy;</w:t>
      </w:r>
    </w:p>
    <w:p w14:paraId="49CCEA4D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zachowanie w trakcie zajęć – obserwacja uczestnicząca (głównie w sferze postaw);</w:t>
      </w:r>
    </w:p>
    <w:p w14:paraId="5545686F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systematyczność i pilność;</w:t>
      </w:r>
    </w:p>
    <w:p w14:paraId="62C449B5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postawa obywatelska;</w:t>
      </w:r>
    </w:p>
    <w:p w14:paraId="1F4C875D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praca w grupach;</w:t>
      </w:r>
    </w:p>
    <w:p w14:paraId="55F1AFC2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przygotowanie do lekcji;</w:t>
      </w:r>
    </w:p>
    <w:p w14:paraId="33F08F6D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aktywność pozalekcyjna.</w:t>
      </w:r>
    </w:p>
    <w:p w14:paraId="2EBB1C4B" w14:textId="77777777" w:rsidR="00D67D4C" w:rsidRDefault="00D67D4C" w:rsidP="00D67D4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2. Postawy:</w:t>
      </w:r>
    </w:p>
    <w:p w14:paraId="5B393EF6" w14:textId="77777777" w:rsidR="00D67D4C" w:rsidRPr="00C553EE" w:rsidRDefault="00D67D4C" w:rsidP="004A0C28">
      <w:pPr>
        <w:pStyle w:val="Default"/>
        <w:numPr>
          <w:ilvl w:val="0"/>
          <w:numId w:val="2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aktywność na zajęciach: 3 plusy - bardzo dobry, 2 plusy – dobry.</w:t>
      </w:r>
    </w:p>
    <w:p w14:paraId="3E315BC7" w14:textId="77777777" w:rsidR="00D67D4C" w:rsidRDefault="00D67D4C" w:rsidP="00D67D4C">
      <w:pPr>
        <w:pStyle w:val="Default"/>
        <w:spacing w:line="276" w:lineRule="auto"/>
        <w:ind w:left="720"/>
        <w:jc w:val="both"/>
        <w:rPr>
          <w:sz w:val="23"/>
          <w:szCs w:val="23"/>
        </w:rPr>
      </w:pPr>
    </w:p>
    <w:p w14:paraId="069AB72A" w14:textId="77777777" w:rsidR="00D67D4C" w:rsidRPr="00522336" w:rsidRDefault="00D67D4C" w:rsidP="00D67D4C">
      <w:pPr>
        <w:pStyle w:val="Nagwek5"/>
        <w:spacing w:before="0"/>
        <w:rPr>
          <w:rFonts w:eastAsia="Calibri"/>
          <w:b/>
          <w:color w:val="auto"/>
          <w:sz w:val="28"/>
          <w:u w:val="single"/>
        </w:rPr>
      </w:pPr>
      <w:r w:rsidRPr="00522336">
        <w:rPr>
          <w:rFonts w:eastAsia="Calibri"/>
          <w:b/>
          <w:color w:val="auto"/>
          <w:sz w:val="28"/>
          <w:u w:val="single"/>
        </w:rPr>
        <w:t xml:space="preserve">III.PROCENTOWE WYLICZENIE OCEN Z TESTÓW PISEMNYCH </w:t>
      </w:r>
      <w:r>
        <w:rPr>
          <w:rFonts w:eastAsia="Calibri"/>
          <w:b/>
          <w:color w:val="auto"/>
          <w:sz w:val="28"/>
          <w:u w:val="single"/>
        </w:rPr>
        <w:t>:</w:t>
      </w:r>
    </w:p>
    <w:p w14:paraId="78717FE0" w14:textId="77777777" w:rsidR="00D67D4C" w:rsidRPr="00E2704C" w:rsidRDefault="00D67D4C" w:rsidP="00D67D4C">
      <w:pPr>
        <w:pStyle w:val="Nagwek5"/>
        <w:spacing w:before="0"/>
        <w:jc w:val="center"/>
        <w:rPr>
          <w:rStyle w:val="Pogrubienie"/>
          <w:rFonts w:ascii="Monotype Corsiva" w:eastAsia="Calibri" w:hAnsi="Monotype Corsiva"/>
          <w:b w:val="0"/>
          <w:bCs w:val="0"/>
          <w:sz w:val="22"/>
          <w:szCs w:val="36"/>
        </w:rPr>
      </w:pPr>
    </w:p>
    <w:p w14:paraId="3543A85D" w14:textId="77777777" w:rsidR="00D67D4C" w:rsidRPr="00522336" w:rsidRDefault="00D67D4C" w:rsidP="00D67D4C">
      <w:pPr>
        <w:pStyle w:val="Nagwek5"/>
        <w:spacing w:before="0"/>
        <w:jc w:val="center"/>
        <w:rPr>
          <w:rStyle w:val="Pogrubienie"/>
          <w:rFonts w:ascii="Times New Roman" w:eastAsia="Calibri" w:hAnsi="Times New Roman"/>
          <w:b w:val="0"/>
          <w:bCs w:val="0"/>
          <w:color w:val="auto"/>
          <w:sz w:val="36"/>
          <w:szCs w:val="36"/>
        </w:rPr>
      </w:pPr>
      <w:r w:rsidRPr="00522336">
        <w:rPr>
          <w:rStyle w:val="Pogrubienie"/>
          <w:rFonts w:ascii="Times New Roman" w:eastAsia="Calibri" w:hAnsi="Times New Roman"/>
          <w:color w:val="auto"/>
          <w:sz w:val="36"/>
          <w:szCs w:val="36"/>
        </w:rPr>
        <w:t>S K A L A    O C E N</w:t>
      </w:r>
    </w:p>
    <w:p w14:paraId="7F9ED884" w14:textId="77777777" w:rsidR="00D67D4C" w:rsidRDefault="00D67D4C" w:rsidP="00D67D4C"/>
    <w:p w14:paraId="0BE52CE7" w14:textId="77777777" w:rsidR="00D67D4C" w:rsidRPr="00E2704C" w:rsidRDefault="00D67D4C" w:rsidP="00D67D4C">
      <w:pPr>
        <w:rPr>
          <w:sz w:val="2"/>
        </w:rPr>
      </w:pPr>
    </w:p>
    <w:p w14:paraId="71F85196" w14:textId="77777777" w:rsidR="00D67D4C" w:rsidRDefault="00D67D4C" w:rsidP="00D67D4C">
      <w:r>
        <w:rPr>
          <w:rStyle w:val="Pogrubienie"/>
          <w:rFonts w:ascii="Monotype Corsiva" w:hAnsi="Monotype Corsiva"/>
          <w:sz w:val="36"/>
        </w:rPr>
        <w:t> </w:t>
      </w:r>
    </w:p>
    <w:tbl>
      <w:tblPr>
        <w:tblW w:w="4394" w:type="dxa"/>
        <w:tblInd w:w="-356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144"/>
        <w:gridCol w:w="1275"/>
      </w:tblGrid>
      <w:tr w:rsidR="00D67D4C" w:rsidRPr="003E2744" w14:paraId="3A0B11C0" w14:textId="77777777" w:rsidTr="00E2489F">
        <w:tc>
          <w:tcPr>
            <w:tcW w:w="19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5E5EE61F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eastAsia="en-US"/>
              </w:rPr>
              <w:t>100%</w:t>
            </w:r>
          </w:p>
        </w:tc>
        <w:tc>
          <w:tcPr>
            <w:tcW w:w="114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79AF0C33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eastAsia="en-US"/>
              </w:rPr>
              <w:t>98%</w:t>
            </w:r>
          </w:p>
        </w:tc>
        <w:tc>
          <w:tcPr>
            <w:tcW w:w="12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4B73F1AB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eastAsia="en-US"/>
              </w:rPr>
              <w:t>cel</w:t>
            </w:r>
          </w:p>
        </w:tc>
      </w:tr>
      <w:tr w:rsidR="00D67D4C" w:rsidRPr="003E2744" w14:paraId="175B1CAC" w14:textId="77777777" w:rsidTr="00E2489F">
        <w:tc>
          <w:tcPr>
            <w:tcW w:w="19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55B4CA6A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Fonts w:ascii="Monotype Corsiva" w:hAnsi="Monotype Corsiva"/>
                <w:sz w:val="28"/>
                <w:lang w:val="de-DE" w:eastAsia="en-US"/>
              </w:rPr>
              <w:t>97%</w:t>
            </w:r>
          </w:p>
        </w:tc>
        <w:tc>
          <w:tcPr>
            <w:tcW w:w="114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13C63248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-  91%</w:t>
            </w:r>
          </w:p>
        </w:tc>
        <w:tc>
          <w:tcPr>
            <w:tcW w:w="12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3583AB9B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proofErr w:type="spellStart"/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bdb</w:t>
            </w:r>
            <w:proofErr w:type="spellEnd"/>
          </w:p>
        </w:tc>
      </w:tr>
      <w:tr w:rsidR="00D67D4C" w:rsidRPr="003E2744" w14:paraId="26A0F806" w14:textId="77777777" w:rsidTr="00E2489F">
        <w:tc>
          <w:tcPr>
            <w:tcW w:w="19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1D67B147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Fonts w:ascii="Monotype Corsiva" w:hAnsi="Monotype Corsiva"/>
                <w:sz w:val="28"/>
                <w:lang w:val="de-DE" w:eastAsia="en-US"/>
              </w:rPr>
              <w:lastRenderedPageBreak/>
              <w:t>90%</w:t>
            </w:r>
          </w:p>
        </w:tc>
        <w:tc>
          <w:tcPr>
            <w:tcW w:w="114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2E08AC83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-  76%</w:t>
            </w:r>
          </w:p>
        </w:tc>
        <w:tc>
          <w:tcPr>
            <w:tcW w:w="12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1DCEEE84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proofErr w:type="spellStart"/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db</w:t>
            </w:r>
            <w:proofErr w:type="spellEnd"/>
          </w:p>
        </w:tc>
      </w:tr>
      <w:tr w:rsidR="00D67D4C" w:rsidRPr="003E2744" w14:paraId="66E6B3F9" w14:textId="77777777" w:rsidTr="00E2489F">
        <w:tc>
          <w:tcPr>
            <w:tcW w:w="19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0857CF41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Fonts w:ascii="Monotype Corsiva" w:hAnsi="Monotype Corsiva"/>
                <w:sz w:val="28"/>
                <w:lang w:val="de-DE" w:eastAsia="en-US"/>
              </w:rPr>
              <w:t>75%</w:t>
            </w:r>
          </w:p>
        </w:tc>
        <w:tc>
          <w:tcPr>
            <w:tcW w:w="114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2BB6B89F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-  51%</w:t>
            </w:r>
          </w:p>
        </w:tc>
        <w:tc>
          <w:tcPr>
            <w:tcW w:w="12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1BD57498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proofErr w:type="spellStart"/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dst</w:t>
            </w:r>
            <w:proofErr w:type="spellEnd"/>
          </w:p>
        </w:tc>
      </w:tr>
      <w:tr w:rsidR="00D67D4C" w:rsidRPr="003E2744" w14:paraId="262468D1" w14:textId="77777777" w:rsidTr="00E2489F">
        <w:tc>
          <w:tcPr>
            <w:tcW w:w="19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3B933F9C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Fonts w:ascii="Monotype Corsiva" w:hAnsi="Monotype Corsiva"/>
                <w:sz w:val="28"/>
                <w:lang w:val="de-DE" w:eastAsia="en-US"/>
              </w:rPr>
              <w:t>50%</w:t>
            </w:r>
          </w:p>
        </w:tc>
        <w:tc>
          <w:tcPr>
            <w:tcW w:w="114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1AFC0995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-  31%</w:t>
            </w:r>
          </w:p>
        </w:tc>
        <w:tc>
          <w:tcPr>
            <w:tcW w:w="12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52085EA9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dop</w:t>
            </w:r>
          </w:p>
        </w:tc>
        <w:bookmarkStart w:id="0" w:name="_GoBack"/>
        <w:bookmarkEnd w:id="0"/>
      </w:tr>
      <w:tr w:rsidR="00D67D4C" w:rsidRPr="003E2744" w14:paraId="7BEBB0F3" w14:textId="77777777" w:rsidTr="00E2489F">
        <w:tc>
          <w:tcPr>
            <w:tcW w:w="19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5DD5D139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Fonts w:ascii="Monotype Corsiva" w:hAnsi="Monotype Corsiva"/>
                <w:sz w:val="28"/>
                <w:lang w:val="de-DE" w:eastAsia="en-US"/>
              </w:rPr>
              <w:t>30%</w:t>
            </w:r>
          </w:p>
        </w:tc>
        <w:tc>
          <w:tcPr>
            <w:tcW w:w="114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6EC8537E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-    0%</w:t>
            </w:r>
          </w:p>
        </w:tc>
        <w:tc>
          <w:tcPr>
            <w:tcW w:w="127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hideMark/>
          </w:tcPr>
          <w:p w14:paraId="1637F62C" w14:textId="77777777" w:rsidR="00D67D4C" w:rsidRPr="003E2744" w:rsidRDefault="00D67D4C" w:rsidP="00E2489F">
            <w:pPr>
              <w:jc w:val="center"/>
              <w:rPr>
                <w:lang w:eastAsia="en-US"/>
              </w:rPr>
            </w:pPr>
            <w:proofErr w:type="spellStart"/>
            <w:r w:rsidRPr="003E2744">
              <w:rPr>
                <w:rStyle w:val="Pogrubienie"/>
                <w:rFonts w:ascii="Monotype Corsiva" w:hAnsi="Monotype Corsiva"/>
                <w:b w:val="0"/>
                <w:sz w:val="32"/>
                <w:lang w:val="de-DE" w:eastAsia="en-US"/>
              </w:rPr>
              <w:t>ndst</w:t>
            </w:r>
            <w:proofErr w:type="spellEnd"/>
          </w:p>
        </w:tc>
      </w:tr>
    </w:tbl>
    <w:p w14:paraId="5A688440" w14:textId="77777777" w:rsidR="00D67D4C" w:rsidRDefault="00D67D4C">
      <w:pPr>
        <w:rPr>
          <w:b/>
          <w:sz w:val="28"/>
          <w:szCs w:val="28"/>
        </w:rPr>
      </w:pPr>
    </w:p>
    <w:p w14:paraId="5B073DDF" w14:textId="77777777" w:rsidR="00D67D4C" w:rsidRDefault="00D67D4C">
      <w:pPr>
        <w:rPr>
          <w:b/>
          <w:sz w:val="28"/>
          <w:szCs w:val="28"/>
        </w:rPr>
      </w:pPr>
    </w:p>
    <w:p w14:paraId="466627A1" w14:textId="2D9C2A15" w:rsidR="008F54E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programowe na poszczególne oceny </w:t>
      </w:r>
    </w:p>
    <w:p w14:paraId="1DCC31E3" w14:textId="0712A187" w:rsidR="002047ED" w:rsidRDefault="002047ED">
      <w:pPr>
        <w:rPr>
          <w:b/>
          <w:sz w:val="28"/>
          <w:szCs w:val="28"/>
        </w:rPr>
      </w:pPr>
    </w:p>
    <w:p w14:paraId="70CB770E" w14:textId="0AFCAA8C" w:rsidR="002047ED" w:rsidRDefault="00D67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Dział 3-4</w:t>
      </w:r>
      <w:r w:rsidR="002047ED">
        <w:rPr>
          <w:b/>
          <w:sz w:val="28"/>
          <w:szCs w:val="28"/>
        </w:rPr>
        <w:t>- pierwsze półrocze</w:t>
      </w:r>
    </w:p>
    <w:p w14:paraId="2E1B89ED" w14:textId="42138B42" w:rsidR="002047ED" w:rsidRPr="00A80B7E" w:rsidRDefault="00D67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Dział 1-2</w:t>
      </w:r>
      <w:r w:rsidR="002047ED">
        <w:rPr>
          <w:b/>
          <w:sz w:val="28"/>
          <w:szCs w:val="28"/>
        </w:rPr>
        <w:t>- drugie półrocze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4A0C28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rodzaje podręcznego sprzętu </w:t>
            </w:r>
            <w:r w:rsidRPr="005F2F96">
              <w:rPr>
                <w:sz w:val="20"/>
                <w:szCs w:val="20"/>
              </w:rPr>
              <w:lastRenderedPageBreak/>
              <w:t>gaśniczego</w:t>
            </w:r>
          </w:p>
          <w:p w14:paraId="4F31CEEC" w14:textId="77777777" w:rsidR="005F2F96" w:rsidRP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lastRenderedPageBreak/>
              <w:t>Uczeń:</w:t>
            </w:r>
          </w:p>
          <w:p w14:paraId="06CAE72C" w14:textId="77777777" w:rsidR="000B5545" w:rsidRPr="00810074" w:rsidRDefault="005A6050" w:rsidP="004A0C28">
            <w:pPr>
              <w:pStyle w:val="Akapitzlist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4A0C28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4A0C28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4A0C28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4A0C28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4A0C28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4A0C28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4A0C28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charakteryzuje zagrożenia pożarowe w domu, szkole i </w:t>
            </w:r>
            <w:r w:rsidRPr="005F2F96">
              <w:rPr>
                <w:sz w:val="20"/>
                <w:szCs w:val="20"/>
              </w:rPr>
              <w:lastRenderedPageBreak/>
              <w:t>najbliższej okolicy</w:t>
            </w:r>
          </w:p>
          <w:p w14:paraId="3C156C6A" w14:textId="77777777" w:rsidR="005F2F96" w:rsidRPr="005F2F96" w:rsidRDefault="005F2F96" w:rsidP="004A0C28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4A0C28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4A0C28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D235400" w14:textId="702773A7" w:rsidR="00252336" w:rsidRPr="00E01E65" w:rsidRDefault="005A6050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wymienia rodzaje znaków </w:t>
            </w:r>
            <w:r w:rsidRPr="00A80B7E">
              <w:rPr>
                <w:sz w:val="20"/>
                <w:szCs w:val="20"/>
              </w:rPr>
              <w:lastRenderedPageBreak/>
              <w:t>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00B0C89A" w14:textId="77777777" w:rsidR="00A80B7E" w:rsidRDefault="00DA738F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4A0C28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4A0C28">
            <w:pPr>
              <w:pStyle w:val="Akapitzlist"/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4A0C28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4A0C28">
      <w:pPr>
        <w:pStyle w:val="Akapitzlist"/>
        <w:numPr>
          <w:ilvl w:val="0"/>
          <w:numId w:val="11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4A0C28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4A0C28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4A0C28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4A0C28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4A0C28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4A0C28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4A0C28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4A0C28">
            <w:pPr>
              <w:pStyle w:val="Akapitzlist"/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4A0C28">
            <w:pPr>
              <w:pStyle w:val="Akapitzlist"/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4A0C28">
            <w:pPr>
              <w:pStyle w:val="Akapitzlist"/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4A0C28">
            <w:pPr>
              <w:pStyle w:val="Akapitzlist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4A0C28">
            <w:pPr>
              <w:pStyle w:val="Akapitzlist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4A0C28">
            <w:pPr>
              <w:pStyle w:val="Akapitzlist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4A0C2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14:paraId="12F62493" w14:textId="3CF5CDE5" w:rsidR="00C475F5" w:rsidRPr="00C475F5" w:rsidRDefault="00C475F5" w:rsidP="004A0C28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4A0C28">
      <w:pPr>
        <w:pStyle w:val="Akapitzlist"/>
        <w:numPr>
          <w:ilvl w:val="0"/>
          <w:numId w:val="11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objawy związane z najczęstszymi obrażeniami narządu </w:t>
            </w:r>
            <w:r w:rsidRPr="00E01E65">
              <w:rPr>
                <w:sz w:val="20"/>
                <w:szCs w:val="20"/>
              </w:rPr>
              <w:lastRenderedPageBreak/>
              <w:t>ruchu</w:t>
            </w:r>
          </w:p>
          <w:p w14:paraId="7AF5AAFC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 sytuacjach symulowanych prawidłowo unieruchamia kończynę po urazie w zastanej pozycji</w:t>
            </w:r>
          </w:p>
          <w:p w14:paraId="21672872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4A0C28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4A0C28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4A0C28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4A0C28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4A0C28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4A0C28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4A0C28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resuscytacji krążeniowo-oddechowej</w:t>
            </w:r>
          </w:p>
          <w:p w14:paraId="129C1588" w14:textId="2BECBE9D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4A0C28">
            <w:pPr>
              <w:pStyle w:val="Akapitzlist"/>
              <w:numPr>
                <w:ilvl w:val="0"/>
                <w:numId w:val="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4A0C28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4A0C28">
            <w:pPr>
              <w:pStyle w:val="Akapitzlist"/>
              <w:numPr>
                <w:ilvl w:val="0"/>
                <w:numId w:val="3"/>
              </w:num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bezpiecznie odwraca poszkodowanego z brzucha na plecy</w:t>
            </w:r>
          </w:p>
          <w:p w14:paraId="1427EF4E" w14:textId="1126E0C7" w:rsidR="0016040F" w:rsidRPr="00E01E65" w:rsidRDefault="0016040F" w:rsidP="004A0C28">
            <w:pPr>
              <w:pStyle w:val="Akapitzlist"/>
              <w:numPr>
                <w:ilvl w:val="0"/>
                <w:numId w:val="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4A0C28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4A0C28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4A0C28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4A0C28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14:paraId="6FE29CA2" w14:textId="77777777" w:rsidR="000B5545" w:rsidRPr="00E01E65" w:rsidRDefault="000B5545" w:rsidP="004A0C28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4A0C28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4A0C28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4A0C28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4A0C28">
            <w:pPr>
              <w:numPr>
                <w:ilvl w:val="0"/>
                <w:numId w:val="7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4A0C28">
            <w:pPr>
              <w:numPr>
                <w:ilvl w:val="0"/>
                <w:numId w:val="7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4A0C28">
            <w:pPr>
              <w:numPr>
                <w:ilvl w:val="0"/>
                <w:numId w:val="7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4A0C28">
            <w:pPr>
              <w:numPr>
                <w:ilvl w:val="0"/>
                <w:numId w:val="7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 xml:space="preserve">efiniuje NZK , wymienia jego </w:t>
            </w:r>
            <w:r w:rsidR="0016040F" w:rsidRPr="00E01E65">
              <w:rPr>
                <w:spacing w:val="-3"/>
                <w:sz w:val="20"/>
                <w:szCs w:val="20"/>
              </w:rPr>
              <w:lastRenderedPageBreak/>
              <w:t>przyczyny i typowe objawy</w:t>
            </w:r>
          </w:p>
          <w:p w14:paraId="61724B71" w14:textId="60B5A86B" w:rsidR="003B2C50" w:rsidRPr="00E01E65" w:rsidRDefault="003B2C50" w:rsidP="004A0C28">
            <w:pPr>
              <w:numPr>
                <w:ilvl w:val="0"/>
                <w:numId w:val="7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4A0C28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4A0C28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4A0C28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sytuacje, w jakich można prowadzić resuscytację z wyłącznym uciskaniem klatki piersiowej</w:t>
            </w:r>
          </w:p>
          <w:p w14:paraId="76FAF3EA" w14:textId="77777777" w:rsidR="000B5545" w:rsidRPr="00E01E65" w:rsidRDefault="000B5545" w:rsidP="004A0C28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4A0C28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4A0C28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4A0C28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4A0C28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4A0C28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28D1C2C0" w14:textId="53F778B7" w:rsidR="000B5545" w:rsidRDefault="000B5545" w:rsidP="004A0C28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4A0C28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4A0C28">
      <w:pPr>
        <w:pStyle w:val="Akapitzlist"/>
        <w:numPr>
          <w:ilvl w:val="0"/>
          <w:numId w:val="11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4A0C28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4A0C28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 xml:space="preserve">zachowania na </w:t>
            </w:r>
            <w:r w:rsidR="00C475F5" w:rsidRPr="0037729F">
              <w:rPr>
                <w:sz w:val="18"/>
                <w:szCs w:val="18"/>
              </w:rPr>
              <w:lastRenderedPageBreak/>
              <w:t>strzelnicy</w:t>
            </w:r>
          </w:p>
          <w:p w14:paraId="327AF5B8" w14:textId="3E4AF078" w:rsidR="0037729F" w:rsidRPr="0037729F" w:rsidRDefault="0037729F" w:rsidP="004A0C28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08772917" w14:textId="768826D3" w:rsidR="00D3289D" w:rsidRPr="00D3289D" w:rsidRDefault="0037729F" w:rsidP="004A0C28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4A0C28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przykłady urządzeń </w:t>
            </w:r>
            <w:r>
              <w:rPr>
                <w:sz w:val="18"/>
                <w:szCs w:val="18"/>
              </w:rPr>
              <w:lastRenderedPageBreak/>
              <w:t>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1FEA4D60" w14:textId="0B0E158F" w:rsidR="00E40CB9" w:rsidRDefault="00D3289D" w:rsidP="004A0C28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4A0C28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lastRenderedPageBreak/>
              <w:t>wymienia podstawowe elementy broni palnej</w:t>
            </w:r>
          </w:p>
          <w:p w14:paraId="59029A27" w14:textId="66346FF0" w:rsidR="00D3289D" w:rsidRPr="00D3289D" w:rsidRDefault="00D3289D" w:rsidP="004A0C28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4A0C28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01E69A27" w14:textId="0381A18F" w:rsidR="0037729F" w:rsidRPr="00D3289D" w:rsidRDefault="0037729F" w:rsidP="004A0C28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4A0C28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lastRenderedPageBreak/>
              <w:t>wymienia i charakteryzuje rodzaje map</w:t>
            </w:r>
          </w:p>
          <w:p w14:paraId="729AEF84" w14:textId="67C87B02" w:rsidR="00D3289D" w:rsidRPr="00D3289D" w:rsidRDefault="00D3289D" w:rsidP="004A0C28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18C87966" w14:textId="5EB8CADA" w:rsidR="00AF798B" w:rsidRPr="00D3289D" w:rsidRDefault="00D3289D" w:rsidP="004A0C28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1"/>
      <w:footerReference w:type="default" r:id="rId12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2FB5E" w14:textId="77777777" w:rsidR="001C2104" w:rsidRDefault="001C2104">
      <w:r>
        <w:separator/>
      </w:r>
    </w:p>
  </w:endnote>
  <w:endnote w:type="continuationSeparator" w:id="0">
    <w:p w14:paraId="2BD6E6E7" w14:textId="77777777" w:rsidR="001C2104" w:rsidRDefault="001C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60161" w14:textId="7496051D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74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06191" w14:textId="77777777" w:rsidR="001C2104" w:rsidRDefault="001C2104">
      <w:r>
        <w:separator/>
      </w:r>
    </w:p>
  </w:footnote>
  <w:footnote w:type="continuationSeparator" w:id="0">
    <w:p w14:paraId="5430D896" w14:textId="77777777" w:rsidR="001C2104" w:rsidRDefault="001C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C162B"/>
    <w:multiLevelType w:val="hybridMultilevel"/>
    <w:tmpl w:val="28BAC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252B1"/>
    <w:multiLevelType w:val="hybridMultilevel"/>
    <w:tmpl w:val="1DA6CCDE"/>
    <w:lvl w:ilvl="0" w:tplc="DB4A5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56264"/>
    <w:multiLevelType w:val="hybridMultilevel"/>
    <w:tmpl w:val="B580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24"/>
  </w:num>
  <w:num w:numId="5">
    <w:abstractNumId w:val="0"/>
  </w:num>
  <w:num w:numId="6">
    <w:abstractNumId w:val="16"/>
  </w:num>
  <w:num w:numId="7">
    <w:abstractNumId w:val="2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18"/>
  </w:num>
  <w:num w:numId="13">
    <w:abstractNumId w:val="17"/>
  </w:num>
  <w:num w:numId="14">
    <w:abstractNumId w:val="7"/>
  </w:num>
  <w:num w:numId="15">
    <w:abstractNumId w:val="4"/>
  </w:num>
  <w:num w:numId="16">
    <w:abstractNumId w:val="6"/>
  </w:num>
  <w:num w:numId="17">
    <w:abstractNumId w:val="19"/>
  </w:num>
  <w:num w:numId="18">
    <w:abstractNumId w:val="22"/>
  </w:num>
  <w:num w:numId="19">
    <w:abstractNumId w:val="15"/>
  </w:num>
  <w:num w:numId="20">
    <w:abstractNumId w:val="21"/>
  </w:num>
  <w:num w:numId="21">
    <w:abstractNumId w:val="10"/>
  </w:num>
  <w:num w:numId="22">
    <w:abstractNumId w:val="8"/>
  </w:num>
  <w:num w:numId="23">
    <w:abstractNumId w:val="9"/>
  </w:num>
  <w:num w:numId="24">
    <w:abstractNumId w:val="23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42"/>
    <w:rsid w:val="00015D72"/>
    <w:rsid w:val="0001694F"/>
    <w:rsid w:val="0001770A"/>
    <w:rsid w:val="00046E41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2104"/>
    <w:rsid w:val="001C7B56"/>
    <w:rsid w:val="001D2456"/>
    <w:rsid w:val="001F4805"/>
    <w:rsid w:val="00200353"/>
    <w:rsid w:val="002047ED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E2744"/>
    <w:rsid w:val="003F568F"/>
    <w:rsid w:val="003F725E"/>
    <w:rsid w:val="00440889"/>
    <w:rsid w:val="00447844"/>
    <w:rsid w:val="00451CF8"/>
    <w:rsid w:val="004718E2"/>
    <w:rsid w:val="004955E4"/>
    <w:rsid w:val="004A0C28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908B8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3516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67D4C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A6537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D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D4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uiPriority w:val="22"/>
    <w:qFormat/>
    <w:rsid w:val="00D67D4C"/>
    <w:rPr>
      <w:b/>
      <w:bCs/>
    </w:rPr>
  </w:style>
  <w:style w:type="paragraph" w:customStyle="1" w:styleId="Default">
    <w:name w:val="Default"/>
    <w:rsid w:val="00D67D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D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D4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uiPriority w:val="22"/>
    <w:qFormat/>
    <w:rsid w:val="00D67D4C"/>
    <w:rPr>
      <w:b/>
      <w:bCs/>
    </w:rPr>
  </w:style>
  <w:style w:type="paragraph" w:customStyle="1" w:styleId="Default">
    <w:name w:val="Default"/>
    <w:rsid w:val="00D67D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Dom</cp:lastModifiedBy>
  <cp:revision>6</cp:revision>
  <cp:lastPrinted>2009-08-05T10:01:00Z</cp:lastPrinted>
  <dcterms:created xsi:type="dcterms:W3CDTF">2024-09-11T08:56:00Z</dcterms:created>
  <dcterms:modified xsi:type="dcterms:W3CDTF">2024-09-11T16:57:00Z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